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A229A">
      <w:pPr>
        <w:pStyle w:val="33"/>
        <w:bidi w:val="0"/>
        <w:rPr>
          <w:rFonts w:hint="eastAsia"/>
          <w:lang w:val="en-US" w:eastAsia="zh-CN"/>
        </w:rPr>
      </w:pPr>
      <w:r>
        <w:rPr>
          <w:rFonts w:hint="eastAsia"/>
          <w:lang w:val="en-US" w:eastAsia="zh-CN"/>
        </w:rPr>
        <w:t>电气传动系统中永磁同步电机的</w:t>
      </w:r>
    </w:p>
    <w:p w14:paraId="4F29A65E">
      <w:pPr>
        <w:pStyle w:val="33"/>
        <w:bidi w:val="0"/>
        <w:rPr>
          <w:rFonts w:hint="eastAsia"/>
          <w:lang w:val="en-US" w:eastAsia="zh-CN"/>
        </w:rPr>
      </w:pPr>
      <w:r>
        <w:rPr>
          <w:rFonts w:hint="eastAsia"/>
          <w:lang w:val="en-US" w:eastAsia="zh-CN"/>
        </w:rPr>
        <w:t>优化设计与控制</w:t>
      </w:r>
      <w:bookmarkStart w:id="0" w:name="_GoBack"/>
      <w:bookmarkEnd w:id="0"/>
    </w:p>
    <w:p w14:paraId="7588CA87">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lang w:val="en-US" w:eastAsia="zh-CN"/>
        </w:rPr>
      </w:pPr>
    </w:p>
    <w:p w14:paraId="06C8E470">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lang w:val="en-US" w:eastAsia="zh-CN"/>
        </w:rPr>
      </w:pPr>
      <w:r>
        <w:rPr>
          <w:rFonts w:hint="eastAsia"/>
          <w:sz w:val="22"/>
          <w:szCs w:val="22"/>
          <w:lang w:val="en-US" w:eastAsia="zh-CN"/>
        </w:rPr>
        <w:t>冯桂蕊 张倩倩</w:t>
      </w:r>
    </w:p>
    <w:p w14:paraId="6223B728">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lang w:val="en-US" w:eastAsia="zh-CN"/>
        </w:rPr>
      </w:pPr>
      <w:r>
        <w:rPr>
          <w:rFonts w:hint="eastAsia"/>
          <w:sz w:val="22"/>
          <w:szCs w:val="22"/>
          <w:lang w:val="en-US" w:eastAsia="zh-CN"/>
        </w:rPr>
        <w:t>潍坊食品科技职业学院，山东 潍坊 262100</w:t>
      </w:r>
    </w:p>
    <w:p w14:paraId="585AA2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14:paraId="32739453">
      <w:pPr>
        <w:ind w:left="0" w:leftChars="0" w:firstLine="0" w:firstLineChars="0"/>
        <w:rPr>
          <w:rFonts w:hint="eastAsia" w:eastAsia="宋体"/>
          <w:lang w:val="en-US" w:eastAsia="zh-CN"/>
        </w:rPr>
      </w:pPr>
      <w:r>
        <w:rPr>
          <w:rStyle w:val="34"/>
          <w:rFonts w:hint="eastAsia"/>
          <w:lang w:val="en-US" w:eastAsia="zh-CN"/>
        </w:rPr>
        <w:t>摘要：</w:t>
      </w:r>
      <w:r>
        <w:rPr>
          <w:rStyle w:val="35"/>
          <w:rFonts w:hint="eastAsia"/>
          <w:lang w:val="en-US" w:eastAsia="zh-CN"/>
        </w:rPr>
        <w:t>在现代电气传动系统中，永磁同步电机作为一种高效、稳定的驱动装置，已广泛应用于各种工业领域，如电动汽车、风力发电和家电等。永磁同步电机的优化设计与控制技术，不仅决定了系统的整体性能，还直接影响到能源消耗、操作安全性与成本效益。本文分析了永磁同步电机在电气传动系统中的重要性、目前的技术发展现状以及面临的挑战，并提出了优化设计和控制的可行对策。优化设计不仅需要考虑电机的结构与材料，还要注重电机控制策略的创新和适应性，以应对不同负载条件和环境因素的变化。通过对永磁同步电机控制算法的优化，能够进一步提高系统的动态响应和稳定性，降低能耗，提升系统整体效能。本文最终给出了若干优化方案和未来研究方向，为电气传动系统中的永磁同步电机应用提供了理论支持和技术参考。</w:t>
      </w:r>
    </w:p>
    <w:p w14:paraId="312F7250">
      <w:pPr>
        <w:ind w:left="0" w:leftChars="0" w:firstLine="0" w:firstLineChars="0"/>
        <w:rPr>
          <w:rFonts w:hint="eastAsia" w:eastAsia="宋体"/>
          <w:lang w:val="en-US" w:eastAsia="zh-CN"/>
        </w:rPr>
      </w:pPr>
      <w:r>
        <w:rPr>
          <w:rStyle w:val="34"/>
          <w:rFonts w:hint="eastAsia"/>
          <w:lang w:val="en-US" w:eastAsia="zh-CN"/>
        </w:rPr>
        <w:t>关键词：</w:t>
      </w:r>
      <w:r>
        <w:rPr>
          <w:rStyle w:val="35"/>
          <w:rFonts w:hint="eastAsia"/>
          <w:lang w:val="en-US" w:eastAsia="zh-CN"/>
        </w:rPr>
        <w:t>永磁同步电机；电气传动系统；优化设计；控制策略</w:t>
      </w:r>
    </w:p>
    <w:p w14:paraId="659413B5">
      <w:pPr>
        <w:ind w:left="0" w:leftChars="0" w:firstLine="0" w:firstLineChars="0"/>
        <w:rPr>
          <w:rFonts w:hint="eastAsia" w:eastAsia="宋体"/>
          <w:lang w:val="en-US" w:eastAsia="zh-CN"/>
        </w:rPr>
      </w:pPr>
    </w:p>
    <w:p w14:paraId="665C78A4">
      <w:pPr>
        <w:pStyle w:val="26"/>
        <w:bidi w:val="0"/>
        <w:sectPr>
          <w:headerReference r:id="rId5" w:type="default"/>
          <w:footerReference r:id="rId6" w:type="default"/>
          <w:pgSz w:w="11906" w:h="16838"/>
          <w:pgMar w:top="1440" w:right="1803" w:bottom="1440" w:left="1803" w:header="851" w:footer="992" w:gutter="0"/>
          <w:pgNumType w:fmt="decimal"/>
          <w:cols w:space="0" w:num="1"/>
          <w:rtlGutter w:val="0"/>
          <w:docGrid w:type="lines" w:linePitch="312" w:charSpace="0"/>
        </w:sectPr>
      </w:pPr>
    </w:p>
    <w:p w14:paraId="3A133915">
      <w:pPr>
        <w:pStyle w:val="2"/>
        <w:numPr>
          <w:ilvl w:val="0"/>
          <w:numId w:val="0"/>
        </w:numPr>
        <w:bidi w:val="0"/>
        <w:ind w:leftChars="0"/>
      </w:pPr>
      <w:r>
        <w:t>前言</w:t>
      </w:r>
    </w:p>
    <w:p w14:paraId="6E390ABB">
      <w:pPr>
        <w:pStyle w:val="26"/>
        <w:keepNext w:val="0"/>
        <w:keepLines w:val="0"/>
        <w:pageBreakBefore w:val="0"/>
        <w:widowControl w:val="0"/>
        <w:kinsoku/>
        <w:wordWrap/>
        <w:overflowPunct/>
        <w:topLinePunct w:val="0"/>
        <w:autoSpaceDE/>
        <w:autoSpaceDN/>
        <w:bidi w:val="0"/>
        <w:adjustRightInd/>
        <w:snapToGrid/>
        <w:spacing w:line="360" w:lineRule="exact"/>
        <w:textAlignment w:val="auto"/>
      </w:pPr>
      <w:r>
        <w:t>永磁同步电机作为一种高效、可靠的电动机，广泛应用于现代电气传动系统中，尤其在工业自动化、电动汽车、风力发电等领域，凭借其高功率密度、低能耗和绿色环保的特点，逐步替代传统的感应电机。与传统电机相比，PMSM通过使用永磁体提升了电机的效率，并在高负载和高速运行条件下依然能够保持优越的稳定性。其在性能上的提升不仅使电气传动系统的能效大幅提高，还推动了相关行业的技术进步。然而，随着应用领域的拓展，PMSM在设计和控制技术方面依然面临着许多挑战，如磁场分布的均匀性、系统稳定性、控制精度等问题。针对这些问题，电机的优化设计与控制策略的不断改进是提升其应用效果的关键。本文旨在探讨永磁同步电机在电气传动系统中的重要性、当前面临的技术挑战以及优化对策，为相关领域的技术创新提供参考。</w:t>
      </w:r>
    </w:p>
    <w:p w14:paraId="425959DC">
      <w:pPr>
        <w:pStyle w:val="2"/>
        <w:keepNext/>
        <w:keepLines/>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sz w:val="24"/>
        </w:rPr>
      </w:pPr>
      <w:r>
        <w:rPr>
          <w:sz w:val="24"/>
        </w:rPr>
        <w:t>永磁同步电机在电气传动系统中的重要性</w:t>
      </w:r>
    </w:p>
    <w:p w14:paraId="46660173">
      <w:pPr>
        <w:pStyle w:val="26"/>
        <w:keepNext w:val="0"/>
        <w:keepLines w:val="0"/>
        <w:pageBreakBefore w:val="0"/>
        <w:widowControl w:val="0"/>
        <w:kinsoku/>
        <w:wordWrap/>
        <w:overflowPunct/>
        <w:topLinePunct w:val="0"/>
        <w:autoSpaceDE/>
        <w:autoSpaceDN/>
        <w:bidi w:val="0"/>
        <w:adjustRightInd/>
        <w:snapToGrid/>
        <w:spacing w:line="360" w:lineRule="exact"/>
        <w:textAlignment w:val="auto"/>
      </w:pPr>
      <w:r>
        <w:t>永磁同步电机（PMSM）在电气传动系统中的应用具有极其重要的地位，特别是在现代工业领域对高效能、低能耗和绿色环保的日益重视下</w:t>
      </w:r>
      <w:r>
        <w:rPr>
          <w:rFonts w:hint="eastAsia"/>
          <w:vertAlign w:val="superscript"/>
          <w:lang w:val="en-US" w:eastAsia="zh-CN"/>
        </w:rPr>
        <w:t>[1]</w:t>
      </w:r>
      <w:r>
        <w:t>。与传统感应电机相比，PMSM在结构上具有较高的功率密度和较低的能量损耗，这使其在提高整体系统效率方面发挥了关键作用。永磁体的使用不仅能有效提高电机的功率密度，还能降低电机的体积和重量，进一步改善电机的性能与效率</w:t>
      </w:r>
      <w:r>
        <w:rPr>
          <w:rFonts w:hint="eastAsia"/>
          <w:vertAlign w:val="superscript"/>
          <w:lang w:val="en-US" w:eastAsia="zh-CN"/>
        </w:rPr>
        <w:t>[2]</w:t>
      </w:r>
      <w:r>
        <w:t>。在负载变化和调速范围较宽的工作条件下，PMSM依然能够保持优异的运行稳定性，尤其在高转速和高功率输出情况下，具有显著的优势。通过采用先进的材料技术，如稀土永磁材料，永磁同步电机的效率得到了显著提升，这在高效能驱动系统中尤为重要</w:t>
      </w:r>
      <w:r>
        <w:rPr>
          <w:rFonts w:hint="eastAsia"/>
          <w:vertAlign w:val="superscript"/>
          <w:lang w:val="en-US" w:eastAsia="zh-CN"/>
        </w:rPr>
        <w:t>[3]</w:t>
      </w:r>
      <w:r>
        <w:t>。此外，PMSM在控制技术上的发展也是其应用广泛的另一个原因。精确的磁场定向控制和直接转矩控制等先进控制策略，使得永磁同步电机在动态响应和稳定性方面表现突出。随着智能控制和自适应算法的引入，电机在复杂负载条件下的适应性和容错性得到了极大的改善。这些技术的结合不仅提升了系统的响应速度，还在保障运行安全和延长使用寿命方面发挥了重要作用</w:t>
      </w:r>
      <w:r>
        <w:rPr>
          <w:rFonts w:hint="eastAsia"/>
          <w:vertAlign w:val="superscript"/>
          <w:lang w:val="en-US" w:eastAsia="zh-CN"/>
        </w:rPr>
        <w:t>[4]</w:t>
      </w:r>
      <w:r>
        <w:t>。未来，随着材料科学、控制算法和计算机技术的不断进步，PMSM的性能将得到进一步优化，特别是在降低生产成本和提高能效方面的潜力将更为显著。因此，永磁同步电机的优化设计与控制技术，已成为推动电气传动系统效率提升和能源利用优化的核心技术之一</w:t>
      </w:r>
      <w:r>
        <w:rPr>
          <w:rFonts w:hint="eastAsia"/>
          <w:vertAlign w:val="superscript"/>
          <w:lang w:val="en-US" w:eastAsia="zh-CN"/>
        </w:rPr>
        <w:t>[5]</w:t>
      </w:r>
      <w:r>
        <w:t>。</w:t>
      </w:r>
    </w:p>
    <w:p w14:paraId="70A1419E">
      <w:pPr>
        <w:pStyle w:val="2"/>
        <w:ind w:left="0" w:leftChars="0" w:firstLine="0" w:firstLineChars="0"/>
        <w:rPr>
          <w:sz w:val="24"/>
        </w:rPr>
      </w:pPr>
      <w:r>
        <w:rPr>
          <w:sz w:val="24"/>
        </w:rPr>
        <w:t>永磁同步电机在电气传动系统中的现状</w:t>
      </w:r>
    </w:p>
    <w:p w14:paraId="258927D4">
      <w:pPr>
        <w:pStyle w:val="3"/>
        <w:ind w:left="0" w:leftChars="0" w:firstLine="0" w:firstLineChars="0"/>
        <w:rPr>
          <w:sz w:val="22"/>
        </w:rPr>
      </w:pPr>
      <w:r>
        <w:rPr>
          <w:sz w:val="22"/>
        </w:rPr>
        <w:t>永磁同步电机设计中的关键技术问题</w:t>
      </w:r>
    </w:p>
    <w:p w14:paraId="3D8A282C">
      <w:pPr>
        <w:pStyle w:val="26"/>
        <w:keepNext w:val="0"/>
        <w:keepLines w:val="0"/>
        <w:pageBreakBefore w:val="0"/>
        <w:widowControl w:val="0"/>
        <w:kinsoku/>
        <w:wordWrap/>
        <w:overflowPunct/>
        <w:topLinePunct w:val="0"/>
        <w:autoSpaceDE/>
        <w:autoSpaceDN/>
        <w:bidi w:val="0"/>
        <w:adjustRightInd/>
        <w:snapToGrid/>
        <w:spacing w:line="360" w:lineRule="exact"/>
        <w:textAlignment w:val="auto"/>
      </w:pPr>
      <w:r>
        <w:t>永磁同步电机的设计技术在近年来取得了显著的进展，但在进一步提高其性能时，依然面临一系列技术挑战。电机的结构设计需要综合考虑磁场分布的均匀性与电机效率的提升。合理的磁场分布是确保电机高效运行的关键，如何设计出具有理想磁场分布的定子和转子结构，并保证电机在全负载范围内的效率最优，仍然是一个亟待解决的难题。在此基础上，降低电机的损耗、提高电机的转矩密度是设计过程中必须克服的另一大挑战。特别是在高频段的运行状态下，铁芯损耗、铜损和永磁体的磁饱和效应会显著影响电机性能，因此，如何有效减小这些损耗，提升电机的整体效率，依然是设计中不可忽视的关键问题</w:t>
      </w:r>
      <w:r>
        <w:rPr>
          <w:rFonts w:hint="eastAsia"/>
          <w:vertAlign w:val="superscript"/>
          <w:lang w:val="en-US" w:eastAsia="zh-CN"/>
        </w:rPr>
        <w:t>[6]</w:t>
      </w:r>
      <w:r>
        <w:t>。</w:t>
      </w:r>
    </w:p>
    <w:p w14:paraId="49F32215">
      <w:pPr>
        <w:pStyle w:val="3"/>
        <w:ind w:left="0" w:leftChars="0" w:firstLine="0" w:firstLineChars="0"/>
        <w:rPr>
          <w:sz w:val="22"/>
        </w:rPr>
      </w:pPr>
      <w:r>
        <w:rPr>
          <w:sz w:val="22"/>
        </w:rPr>
        <w:t>永磁同步电机控制技术的现状与问题</w:t>
      </w:r>
    </w:p>
    <w:p w14:paraId="5AAABD6E">
      <w:pPr>
        <w:pStyle w:val="26"/>
        <w:keepNext w:val="0"/>
        <w:keepLines w:val="0"/>
        <w:pageBreakBefore w:val="0"/>
        <w:widowControl w:val="0"/>
        <w:kinsoku/>
        <w:wordWrap/>
        <w:overflowPunct/>
        <w:topLinePunct w:val="0"/>
        <w:autoSpaceDE/>
        <w:autoSpaceDN/>
        <w:bidi w:val="0"/>
        <w:adjustRightInd/>
        <w:snapToGrid/>
        <w:spacing w:line="360" w:lineRule="exact"/>
        <w:textAlignment w:val="auto"/>
      </w:pPr>
      <w:r>
        <w:t>永磁同步电机的控制技术在近年来得到了一定的发展，尤其是在控制精度和动态响应方面的进步。然而，现有的控制技术依然面临着一些关键性问题，限制了电机性能的进一步提升。传统的控制方法，如PID控制和直接转矩控制，虽然在某些应用场合能够满足基本要求，但在面对电机转速和负载变化时，其控制效果难以持续保持稳定。传统控制方法常常无法处理大幅度负载波动带来的影响，导致电机的运行不够平稳，甚至出现振荡等不稳定现象。因此，传统方法在高动态响应和高精度控制的要求下，显示出一定的局限性。磁场定向控制作为一种基于模型的先进控制方法，已逐渐成为永磁同步电机控制的主流方案。</w:t>
      </w:r>
    </w:p>
    <w:p w14:paraId="01F300A7">
      <w:pPr>
        <w:pStyle w:val="3"/>
        <w:ind w:left="0" w:leftChars="0" w:firstLine="0" w:firstLineChars="0"/>
        <w:rPr>
          <w:sz w:val="22"/>
        </w:rPr>
      </w:pPr>
      <w:r>
        <w:rPr>
          <w:sz w:val="22"/>
        </w:rPr>
        <w:t>永磁同步电机应用中的技术挑战与发展趋势</w:t>
      </w:r>
    </w:p>
    <w:p w14:paraId="2D03843F">
      <w:pPr>
        <w:pStyle w:val="26"/>
        <w:keepNext w:val="0"/>
        <w:keepLines w:val="0"/>
        <w:pageBreakBefore w:val="0"/>
        <w:widowControl w:val="0"/>
        <w:kinsoku/>
        <w:wordWrap/>
        <w:overflowPunct/>
        <w:topLinePunct w:val="0"/>
        <w:autoSpaceDE/>
        <w:autoSpaceDN/>
        <w:bidi w:val="0"/>
        <w:adjustRightInd/>
        <w:snapToGrid/>
        <w:spacing w:line="360" w:lineRule="exact"/>
        <w:textAlignment w:val="auto"/>
      </w:pPr>
      <w:r>
        <w:t>随着工业自动化程度的不断提高，永磁同步电机的应用需求也逐渐向更高效、更智能的方向发展。电动汽车、智能制造以及机器人等领域的快速发展，要求电机系统具备更高的功率密度、更快的动态响应和更优的适应能力。在电动汽车领域，电机不仅需要提供高转矩、高效率的驱动，还需具备良好的低速运行性能以及高度的可靠性</w:t>
      </w:r>
      <w:r>
        <w:rPr>
          <w:rFonts w:hint="eastAsia"/>
          <w:vertAlign w:val="superscript"/>
          <w:lang w:val="en-US" w:eastAsia="zh-CN"/>
        </w:rPr>
        <w:t>[7]</w:t>
      </w:r>
      <w:r>
        <w:t>。</w:t>
      </w:r>
    </w:p>
    <w:p w14:paraId="4559C83A">
      <w:pPr>
        <w:pStyle w:val="2"/>
        <w:ind w:left="0" w:leftChars="0" w:firstLine="0" w:firstLineChars="0"/>
        <w:rPr>
          <w:sz w:val="24"/>
        </w:rPr>
      </w:pPr>
      <w:r>
        <w:rPr>
          <w:sz w:val="24"/>
        </w:rPr>
        <w:t>永磁同步电机在电气传动系统中的策略</w:t>
      </w:r>
    </w:p>
    <w:p w14:paraId="45B67B21">
      <w:pPr>
        <w:pStyle w:val="3"/>
        <w:ind w:left="0" w:leftChars="0" w:firstLine="0" w:firstLineChars="0"/>
        <w:rPr>
          <w:sz w:val="22"/>
        </w:rPr>
      </w:pPr>
      <w:r>
        <w:rPr>
          <w:sz w:val="22"/>
        </w:rPr>
        <w:t>改进电机结构设计以提高效率</w:t>
      </w:r>
    </w:p>
    <w:p w14:paraId="62478708">
      <w:pPr>
        <w:pStyle w:val="26"/>
        <w:keepNext w:val="0"/>
        <w:keepLines w:val="0"/>
        <w:pageBreakBefore w:val="0"/>
        <w:widowControl w:val="0"/>
        <w:kinsoku/>
        <w:wordWrap/>
        <w:overflowPunct/>
        <w:topLinePunct w:val="0"/>
        <w:autoSpaceDE/>
        <w:autoSpaceDN/>
        <w:bidi w:val="0"/>
        <w:adjustRightInd/>
        <w:snapToGrid/>
        <w:spacing w:line="360" w:lineRule="exact"/>
        <w:textAlignment w:val="auto"/>
      </w:pPr>
      <w:r>
        <w:t>永磁同步电机（PMSM）的结构设计对提升其效率具有决定性作用，优化设计的关键在于确保电机内部磁场分布的均匀性，并在此基础上最大化电机的能效。为了达到这一目标，仿真技术的应用显得尤为重要。通过高精度的有限元分析等仿真工具，设计人员可以精准地分析电机的磁场分布、温升、振动以及电磁干扰等特性，从而优化电机的设计参数。这一过程涉及到定子和转子的几何结构设计，尤其是定子槽的设计对磁场的均匀分布具有显著影响，合理的槽形和布置方式有助于减少齿槽效应，从而提高电机的效率和稳定性。</w:t>
      </w:r>
    </w:p>
    <w:p w14:paraId="0F0E3F01">
      <w:pPr>
        <w:pStyle w:val="26"/>
        <w:keepNext w:val="0"/>
        <w:keepLines w:val="0"/>
        <w:pageBreakBefore w:val="0"/>
        <w:widowControl w:val="0"/>
        <w:kinsoku/>
        <w:wordWrap/>
        <w:overflowPunct/>
        <w:topLinePunct w:val="0"/>
        <w:autoSpaceDE/>
        <w:autoSpaceDN/>
        <w:bidi w:val="0"/>
        <w:adjustRightInd/>
        <w:snapToGrid/>
        <w:spacing w:line="360" w:lineRule="exact"/>
        <w:textAlignment w:val="auto"/>
      </w:pPr>
      <w:r>
        <w:t>对于永磁同步电机而言，永磁体的选择及其布置方式直接影响电机的性能。高性能的稀土永磁材料，尤其是钕铁硼材料，由于其优异的磁性能，广泛应用于电机中。然而，稀土材料的稀缺性和高成本问题促使电机设计者不得不权衡材料成本与电机性能之间的关系。未来，开发无稀土永磁材料或低成本稀土替代材料，能够在保证高功率密度的前提下，有效降低电机的生产成本，拓宽其应用范围。电机的冷却系统设计也是提升电机效率的关键因素之一。随着电机功率密度的增加，电机在高功率运行状态下的温升问题变得尤为突出。通过优化冷却系统，采用更高效的液冷或风冷技术，可以有效降低电机温升，防止过热引发的效率下降和系统故障。同时，冷却系统的优化不仅提升了电机的运行稳定性，还能延长电机的使用寿命。进一步的创新，如集成式冷却结构设计，可以提高散热效率，减少额外的空间占用，为电机的紧凑设计提供支持。</w:t>
      </w:r>
    </w:p>
    <w:p w14:paraId="5192CD23">
      <w:pPr>
        <w:pStyle w:val="3"/>
        <w:ind w:left="0" w:leftChars="0" w:firstLine="0" w:firstLineChars="0"/>
        <w:rPr>
          <w:sz w:val="22"/>
        </w:rPr>
      </w:pPr>
      <w:r>
        <w:rPr>
          <w:sz w:val="22"/>
        </w:rPr>
        <w:t>优化控制策略以提高系统稳定性</w:t>
      </w:r>
    </w:p>
    <w:p w14:paraId="26891C33">
      <w:pPr>
        <w:pStyle w:val="26"/>
        <w:keepNext w:val="0"/>
        <w:keepLines w:val="0"/>
        <w:pageBreakBefore w:val="0"/>
        <w:widowControl w:val="0"/>
        <w:kinsoku/>
        <w:wordWrap/>
        <w:overflowPunct/>
        <w:topLinePunct w:val="0"/>
        <w:autoSpaceDE/>
        <w:autoSpaceDN/>
        <w:bidi w:val="0"/>
        <w:adjustRightInd/>
        <w:snapToGrid/>
        <w:spacing w:line="360" w:lineRule="exact"/>
        <w:textAlignment w:val="auto"/>
      </w:pPr>
      <w:r>
        <w:t>电机的控制策略在提高其性能和稳定性方面扮演着至关重要的角色。现有的传统控制方法，如PID控制、直接转矩控制和磁场定向控制虽然在一定条件下表现良好，但随着电机运行速度和负载的变化，其控制效果会受到显著影响。为解决这些问题，近年来自适应控制和智能控制算法的引入，为永磁同步电机的控制提供了新的思路。自适应控制能够根据电机工作状态的变化，自动调整控制参数，从而提高系统的稳定性和响应速度。</w:t>
      </w:r>
    </w:p>
    <w:p w14:paraId="6AB94AE1">
      <w:pPr>
        <w:pStyle w:val="26"/>
        <w:keepNext w:val="0"/>
        <w:keepLines w:val="0"/>
        <w:pageBreakBefore w:val="0"/>
        <w:widowControl w:val="0"/>
        <w:kinsoku/>
        <w:wordWrap/>
        <w:overflowPunct/>
        <w:topLinePunct w:val="0"/>
        <w:autoSpaceDE/>
        <w:autoSpaceDN/>
        <w:bidi w:val="0"/>
        <w:adjustRightInd/>
        <w:snapToGrid/>
        <w:spacing w:line="360" w:lineRule="exact"/>
        <w:textAlignment w:val="auto"/>
      </w:pPr>
      <w:r>
        <w:t>尤其是在负载波动较大或外部扰动较强的环境中，传统控制方法可能会出现响应迟滞、控制精度不足等问题，而基于人工智能和深度学习技术的控制策略在这一领域展现出了巨大潜力。通过深度神经网络等技术，控制系统可以实时学习和优化电机的控制策略，实现对电机运行状态的精确预测与调节。与传统控制方法相比，智能控制具有更强的鲁棒性和适应性，能够在复杂工况下实现最优的控制效果。此外，基于模型的控制方法，如模型预测控制，通过实时优化控制策略来应对非线性和大范围的负载变化，能够显著提高电机的动态响应和运行效率。电机控制系统的智能化不仅能够有效提升电机性能，还能够减少对外部硬件的依赖，降低系统的复杂性和成本。未来，智能控制技术将朝着更高的精度、更强的自适应性和更广泛的应用范围发展，为永磁同步电机的应用开辟出更广阔的前景。</w:t>
      </w:r>
    </w:p>
    <w:p w14:paraId="11216CAF">
      <w:pPr>
        <w:pStyle w:val="3"/>
        <w:ind w:left="0" w:leftChars="0" w:firstLine="0" w:firstLineChars="0"/>
        <w:rPr>
          <w:sz w:val="22"/>
        </w:rPr>
      </w:pPr>
      <w:r>
        <w:rPr>
          <w:sz w:val="22"/>
        </w:rPr>
        <w:t>提高电机系统的智能化与自动化水平</w:t>
      </w:r>
    </w:p>
    <w:p w14:paraId="0452EC9A">
      <w:pPr>
        <w:pStyle w:val="26"/>
        <w:keepNext w:val="0"/>
        <w:keepLines w:val="0"/>
        <w:pageBreakBefore w:val="0"/>
        <w:widowControl w:val="0"/>
        <w:kinsoku/>
        <w:wordWrap/>
        <w:overflowPunct/>
        <w:topLinePunct w:val="0"/>
        <w:autoSpaceDE/>
        <w:autoSpaceDN/>
        <w:bidi w:val="0"/>
        <w:adjustRightInd/>
        <w:snapToGrid/>
        <w:spacing w:line="360" w:lineRule="exact"/>
        <w:textAlignment w:val="auto"/>
      </w:pPr>
      <w:r>
        <w:t>随着智能制造和工业4.0的快速发展，电机系统的智能化和自动化水平已成为提升系统整体性能的重要手段。引入传感器技术是提升电机智能化水平的关键。通过在电机内部集成温度传感器、振动传感器、电流传感器等多种传感器，能够实时监测电机的运行状态。数据采集和处理系统将这些传感器数据与控制系统进行集成，自动调整电机的运行参数，从而确保电机在各种工况下都能维持最佳性能。例如，通过实时监测电机温度和负载变化，控制系统可以动态调整电流和电压，避免电机过载或过热现象的发生，提高电机的运行安全性和稳定性。</w:t>
      </w:r>
    </w:p>
    <w:p w14:paraId="6B3E6BF0">
      <w:pPr>
        <w:pStyle w:val="26"/>
        <w:keepNext w:val="0"/>
        <w:keepLines w:val="0"/>
        <w:pageBreakBefore w:val="0"/>
        <w:widowControl w:val="0"/>
        <w:kinsoku/>
        <w:wordWrap/>
        <w:overflowPunct/>
        <w:topLinePunct w:val="0"/>
        <w:autoSpaceDE/>
        <w:autoSpaceDN/>
        <w:bidi w:val="0"/>
        <w:adjustRightInd/>
        <w:snapToGrid/>
        <w:spacing w:line="360" w:lineRule="exact"/>
        <w:textAlignment w:val="auto"/>
      </w:pPr>
      <w:r>
        <w:t>智能控制算法的引入，不仅能够提升电机控制的精度，还能够通过优化控制策略，进一步降低能耗，提高系统效率。结合物联网技术，电机系统能够实现远程监控、诊断和维护。通过云平台分析收集到的运行数据，能够预测电机的故障风险，提前采取维修措施，避免因突发故障导致的停机和损失。这种智能化和自动化的控制体系，使得电机在应用过程中更加高效、可靠且具有更长的使用寿命。随着技术的不断发展，未来的电机控制系统将朝着更加智能化、自主化的方向发展，能够根据实际运行情况自主进行调整和优化。</w:t>
      </w:r>
    </w:p>
    <w:p w14:paraId="78D186D0">
      <w:pPr>
        <w:pStyle w:val="3"/>
        <w:ind w:left="0" w:leftChars="0" w:firstLine="0" w:firstLineChars="0"/>
        <w:rPr>
          <w:sz w:val="22"/>
        </w:rPr>
      </w:pPr>
      <w:r>
        <w:rPr>
          <w:sz w:val="22"/>
        </w:rPr>
        <w:t>开发新型材料与新型电机设计</w:t>
      </w:r>
    </w:p>
    <w:p w14:paraId="5177A088">
      <w:pPr>
        <w:pStyle w:val="26"/>
        <w:keepNext w:val="0"/>
        <w:keepLines w:val="0"/>
        <w:pageBreakBefore w:val="0"/>
        <w:widowControl w:val="0"/>
        <w:kinsoku/>
        <w:wordWrap/>
        <w:overflowPunct/>
        <w:topLinePunct w:val="0"/>
        <w:autoSpaceDE/>
        <w:autoSpaceDN/>
        <w:bidi w:val="0"/>
        <w:adjustRightInd/>
        <w:snapToGrid/>
        <w:spacing w:line="360" w:lineRule="exact"/>
        <w:textAlignment w:val="auto"/>
      </w:pPr>
      <w:r>
        <w:t>随着对高效能和高性能电机的需求不断提升，开发新型材料和优化电机设计成为未来永磁同步电机发展的重要方向。新型永磁材料的研发，特别是低成本高性能的稀土替代材料，能够有效解决传统稀土永磁材料在成本和供应上的瓶颈。近年来，基于钴铁、铝钴铁等合金材料的研究逐渐兴起，这些新型永磁材料不仅具有较好的磁性特征，还具备较低的制造成本和较好的环境适应性。</w:t>
      </w:r>
    </w:p>
    <w:p w14:paraId="7ECB62AC">
      <w:pPr>
        <w:pStyle w:val="26"/>
        <w:keepNext w:val="0"/>
        <w:keepLines w:val="0"/>
        <w:pageBreakBefore w:val="0"/>
        <w:widowControl w:val="0"/>
        <w:kinsoku/>
        <w:wordWrap/>
        <w:overflowPunct/>
        <w:topLinePunct w:val="0"/>
        <w:autoSpaceDE/>
        <w:autoSpaceDN/>
        <w:bidi w:val="0"/>
        <w:adjustRightInd/>
        <w:snapToGrid/>
        <w:spacing w:line="360" w:lineRule="exact"/>
        <w:textAlignment w:val="auto"/>
      </w:pPr>
      <w:r>
        <w:t>同时，电机的轻量化设计和高集成化设计也是未来发展的趋势。通过优化电机的结构，使其在更小的体积内实现更高的功率密度，能够有效提高电机的整体效率和可靠性。例如，通过采用先进的电机制造技术，集成更多功能的模块，减少电机内部的机械结构复杂性，能够提高电机系统的集成度，并降低整体系统的重量。这些设计理念的实施，不仅能够提高电机在特定领域中的应用性能，还能够满足日益增长的低成本、高性能电机的市场需求。随着新型材料和制造技术的不断进步，未来永磁同步电机将在更广泛的应用领域中发挥重要作用。此外，电机设计的创新还包括对材料的深入研究，比如使用轻质高强度的合金材料，以及碳纤维等复合材料，这些都有助于减轻电机的重量，同时保持或提升其承载能力。同时，电机控制系统也在不断进步，通过智能化控制算法，可以进一步优化电机的运行效率，减少能量损耗，实现更加精确和高效的电机控制。这些技术的融合，将推动电机技术向更高效、更环保、更智能化的方向发展。</w:t>
      </w:r>
    </w:p>
    <w:p w14:paraId="142A00A2">
      <w:pPr>
        <w:pStyle w:val="2"/>
        <w:ind w:left="0" w:leftChars="0" w:firstLine="0" w:firstLineChars="0"/>
        <w:rPr>
          <w:sz w:val="24"/>
        </w:rPr>
      </w:pPr>
      <w:r>
        <w:rPr>
          <w:sz w:val="24"/>
        </w:rPr>
        <w:t>结语</w:t>
      </w:r>
    </w:p>
    <w:p w14:paraId="27BA9D84">
      <w:pPr>
        <w:pStyle w:val="26"/>
        <w:keepNext w:val="0"/>
        <w:keepLines w:val="0"/>
        <w:pageBreakBefore w:val="0"/>
        <w:widowControl w:val="0"/>
        <w:kinsoku/>
        <w:wordWrap/>
        <w:overflowPunct/>
        <w:topLinePunct w:val="0"/>
        <w:autoSpaceDE/>
        <w:autoSpaceDN/>
        <w:bidi w:val="0"/>
        <w:adjustRightInd/>
        <w:snapToGrid/>
        <w:spacing w:line="360" w:lineRule="exact"/>
        <w:textAlignment w:val="auto"/>
        <w:sectPr>
          <w:type w:val="continuous"/>
          <w:pgSz w:w="11906" w:h="16838"/>
          <w:pgMar w:top="1440" w:right="1803" w:bottom="1440" w:left="1803" w:header="851" w:footer="992" w:gutter="0"/>
          <w:pgNumType w:fmt="decimal"/>
          <w:cols w:equalWidth="0" w:num="2">
            <w:col w:w="3937" w:space="425"/>
            <w:col w:w="3937"/>
          </w:cols>
          <w:rtlGutter w:val="0"/>
          <w:docGrid w:type="lines" w:linePitch="312" w:charSpace="0"/>
        </w:sectPr>
      </w:pPr>
      <w:r>
        <w:t>永磁同步电机作为现代电气传动系统的重要组成部分，其优化设计与控制技术的发展，不仅关乎系统性能的提升，还涉及到能源的高效利用和环境保护。通过对电机设计、控制算法及智能化技术的不断改进和创新，我们可以进一步提升电气传动系统的综合性能，推动相关领域的技术进步与应用普及。未来，永磁同步电机的研究将更加注重多学科交叉与协同创新，为实现更加绿色、智能的社会提供强有力的技术支持。</w:t>
      </w:r>
    </w:p>
    <w:p w14:paraId="4028D062">
      <w:pPr>
        <w:pStyle w:val="29"/>
        <w:rPr>
          <w:sz w:val="24"/>
        </w:rPr>
      </w:pPr>
    </w:p>
    <w:p w14:paraId="1BC19833">
      <w:pPr>
        <w:pStyle w:val="29"/>
        <w:rPr>
          <w:sz w:val="24"/>
        </w:rPr>
      </w:pPr>
      <w:r>
        <w:rPr>
          <w:sz w:val="24"/>
        </w:rPr>
        <w:t>参考文献</w:t>
      </w:r>
    </w:p>
    <w:p w14:paraId="6A575CA4">
      <w:pPr>
        <w:pStyle w:val="21"/>
        <w:ind w:left="0" w:leftChars="0"/>
        <w:jc w:val="both"/>
        <w:rPr>
          <w:sz w:val="20"/>
        </w:rPr>
      </w:pPr>
      <w:r>
        <w:rPr>
          <w:sz w:val="20"/>
        </w:rPr>
        <w:t>[1]张经纬,柳长江,王刚,杨高.一种两种磁体混合励磁的高速永磁同步电机转子结构及性能分析[J].大电机技术,2020（06）:21-26+32.</w:t>
      </w:r>
    </w:p>
    <w:p w14:paraId="44BEBFF6">
      <w:pPr>
        <w:pStyle w:val="21"/>
        <w:ind w:left="0" w:leftChars="0"/>
        <w:jc w:val="both"/>
        <w:rPr>
          <w:sz w:val="20"/>
        </w:rPr>
      </w:pPr>
      <w:r>
        <w:rPr>
          <w:sz w:val="20"/>
        </w:rPr>
        <w:t>[2]张志坚,荆龙,赵宇明,吴学智,杨晋升,王晶晶.高速低开关频率下永磁同步电机的解耦控制[J].中国电机工程学报,2020,40（19）:6345-6354.</w:t>
      </w:r>
    </w:p>
    <w:p w14:paraId="6AA56075">
      <w:pPr>
        <w:pStyle w:val="21"/>
        <w:ind w:left="0" w:leftChars="0"/>
        <w:jc w:val="both"/>
        <w:rPr>
          <w:sz w:val="20"/>
        </w:rPr>
      </w:pPr>
      <w:r>
        <w:rPr>
          <w:sz w:val="20"/>
        </w:rPr>
        <w:t>[3]黄绍枝,于冰,董江东,唐小春.高速永磁同步电机转子拓扑结构设计及强度优化仿真计算[J].防爆电机,2020,55（03）:28-31.</w:t>
      </w:r>
    </w:p>
    <w:p w14:paraId="482BB6B3">
      <w:pPr>
        <w:pStyle w:val="21"/>
        <w:ind w:left="0" w:leftChars="0"/>
        <w:jc w:val="both"/>
        <w:rPr>
          <w:sz w:val="20"/>
        </w:rPr>
      </w:pPr>
      <w:r>
        <w:rPr>
          <w:sz w:val="20"/>
        </w:rPr>
        <w:t>[4]戈宝军,罗前通,王立坤,陶大军,吕飞,窦庆鹏.高速永磁同步电动机铁耗分析[J].电机与控制学报,2020,24（04）:32-39.</w:t>
      </w:r>
    </w:p>
    <w:p w14:paraId="6C2B2065">
      <w:pPr>
        <w:pStyle w:val="21"/>
        <w:ind w:left="0" w:leftChars="0"/>
        <w:jc w:val="both"/>
        <w:rPr>
          <w:sz w:val="20"/>
        </w:rPr>
      </w:pPr>
      <w:r>
        <w:rPr>
          <w:sz w:val="20"/>
        </w:rPr>
        <w:t>[5]居玮,周军.电气传动控制系统中的单片机技术要点及实践探析[J].大众标准化,2024,（01）:51-53.</w:t>
      </w:r>
    </w:p>
    <w:p w14:paraId="273F878B">
      <w:pPr>
        <w:pStyle w:val="21"/>
        <w:ind w:left="0" w:leftChars="0"/>
        <w:jc w:val="both"/>
        <w:rPr>
          <w:sz w:val="20"/>
        </w:rPr>
      </w:pPr>
      <w:r>
        <w:rPr>
          <w:sz w:val="20"/>
        </w:rPr>
        <w:t>[6]游强,石锋,徐刚.电气传动与机械同步轴在升船机驱动系统中的应用[J].中国水运（下半月）,2024,24（01）:66-68.</w:t>
      </w:r>
    </w:p>
    <w:p w14:paraId="3006DCD3">
      <w:pPr>
        <w:pStyle w:val="21"/>
        <w:ind w:left="0" w:leftChars="0"/>
        <w:jc w:val="both"/>
        <w:rPr>
          <w:sz w:val="20"/>
        </w:rPr>
      </w:pPr>
      <w:r>
        <w:rPr>
          <w:sz w:val="20"/>
        </w:rPr>
        <w:t>[7]张贝贝,何维祥,张恒伟,等.无电解电容三相永磁同步电机驱动系统控制策略研究[J].微电机,2023,56（11）:55-59.</w:t>
      </w:r>
    </w:p>
    <w:p w14:paraId="5C24E920">
      <w:pPr>
        <w:pStyle w:val="26"/>
        <w:bidi w:val="0"/>
      </w:pPr>
    </w:p>
    <w:sectPr>
      <w:type w:val="continuous"/>
      <w:pgSz w:w="11906" w:h="16838"/>
      <w:pgMar w:top="1440" w:right="1803" w:bottom="1440" w:left="1803"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00E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E08B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CE08B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98F32">
    <w:pPr>
      <w:pStyle w:val="9"/>
      <w:pBdr>
        <w:bottom w:val="single" w:color="auto" w:sz="4" w:space="1"/>
      </w:pBdr>
      <w:jc w:val="center"/>
      <w:rPr>
        <w:rFonts w:hint="default" w:ascii="Times New Roman" w:hAnsi="Times New Roman" w:cs="Times New Roman"/>
        <w:sz w:val="16"/>
        <w:szCs w:val="16"/>
      </w:rPr>
    </w:pPr>
    <w:r>
      <w:rPr>
        <w:rFonts w:hint="default" w:ascii="Times New Roman" w:hAnsi="Times New Roman" w:cs="Times New Roman"/>
        <w:sz w:val="16"/>
        <w:szCs w:val="16"/>
      </w:rPr>
      <w:t>《建筑与设计》 ISSN3058-8928 2025年1月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CE6C0"/>
    <w:multiLevelType w:val="multilevel"/>
    <w:tmpl w:val="A9FCE6C0"/>
    <w:lvl w:ilvl="0" w:tentative="0">
      <w:start w:val="1"/>
      <w:numFmt w:val="decimal"/>
      <w:pStyle w:val="2"/>
      <w:isLgl/>
      <w:suff w:val="nothing"/>
      <w:lvlText w:val="%1 "/>
      <w:lvlJc w:val="left"/>
      <w:pPr>
        <w:tabs>
          <w:tab w:val="left" w:pos="425"/>
        </w:tabs>
        <w:ind w:left="0" w:leftChars="0" w:firstLine="0" w:firstLineChars="0"/>
      </w:pPr>
      <w:rPr>
        <w:rFonts w:hint="eastAsia" w:ascii="黑体" w:hAnsi="黑体" w:eastAsia="黑体" w:cs="黑体"/>
      </w:rPr>
    </w:lvl>
    <w:lvl w:ilvl="1" w:tentative="0">
      <w:start w:val="1"/>
      <w:numFmt w:val="decimal"/>
      <w:pStyle w:val="3"/>
      <w:isLgl/>
      <w:suff w:val="nothing"/>
      <w:lvlText w:val="%1.%2 "/>
      <w:lvlJc w:val="left"/>
      <w:pPr>
        <w:tabs>
          <w:tab w:val="left" w:pos="992"/>
        </w:tabs>
        <w:ind w:left="0" w:leftChars="0" w:firstLine="0" w:firstLineChars="0"/>
      </w:pPr>
      <w:rPr>
        <w:rFonts w:hint="eastAsia" w:ascii="黑体" w:hAnsi="黑体" w:eastAsia="黑体" w:cs="黑体"/>
      </w:rPr>
    </w:lvl>
    <w:lvl w:ilvl="2" w:tentative="0">
      <w:start w:val="1"/>
      <w:numFmt w:val="decimal"/>
      <w:pStyle w:val="4"/>
      <w:isLgl/>
      <w:suff w:val="nothing"/>
      <w:lvlText w:val="%1.%2.%3 "/>
      <w:lvlJc w:val="left"/>
      <w:pPr>
        <w:tabs>
          <w:tab w:val="left" w:pos="1418"/>
        </w:tabs>
        <w:ind w:left="0" w:leftChars="0" w:firstLine="0" w:firstLineChars="0"/>
      </w:pPr>
      <w:rPr>
        <w:rFonts w:hint="eastAsia" w:ascii="宋体" w:hAnsi="宋体" w:eastAsia="宋体" w:cs="宋体"/>
      </w:rPr>
    </w:lvl>
    <w:lvl w:ilvl="3" w:tentative="0">
      <w:start w:val="1"/>
      <w:numFmt w:val="decimalEnclosedCircle"/>
      <w:pStyle w:val="5"/>
      <w:suff w:val="nothing"/>
      <w:lvlText w:val="%4 "/>
      <w:lvlJc w:val="left"/>
      <w:pPr>
        <w:tabs>
          <w:tab w:val="left" w:pos="1984"/>
        </w:tabs>
        <w:ind w:left="0" w:leftChars="0" w:firstLine="0" w:firstLineChars="0"/>
      </w:pPr>
      <w:rPr>
        <w:rFonts w:hint="eastAsia" w:ascii="Arial" w:hAnsi="Arial" w:cs="Arial"/>
      </w:rPr>
    </w:lvl>
    <w:lvl w:ilvl="4" w:tentative="0">
      <w:start w:val="1"/>
      <w:numFmt w:val="decimalEnclosedCircle"/>
      <w:pStyle w:val="6"/>
      <w:suff w:val="nothing"/>
      <w:lvlText w:val="%5 "/>
      <w:lvlJc w:val="left"/>
      <w:pPr>
        <w:tabs>
          <w:tab w:val="left" w:pos="2551"/>
        </w:tabs>
        <w:ind w:left="0" w:leftChars="0" w:firstLine="0" w:firstLineChars="0"/>
      </w:pPr>
      <w:rPr>
        <w:rFonts w:hint="eastAsia" w:ascii="Calibri" w:hAnsi="Calibri" w:cs="Calibri"/>
      </w:rPr>
    </w:lvl>
    <w:lvl w:ilvl="5" w:tentative="0">
      <w:start w:val="1"/>
      <w:numFmt w:val="decimal"/>
      <w:suff w:val="nothing"/>
      <w:lvlText w:val="%1.%2.%3.%4.%5.%6"/>
      <w:lvlJc w:val="left"/>
      <w:pPr>
        <w:tabs>
          <w:tab w:val="left" w:pos="3260"/>
        </w:tabs>
        <w:ind w:left="3260" w:hanging="1134"/>
      </w:pPr>
      <w:rPr>
        <w:rFonts w:hint="eastAsia"/>
      </w:rPr>
    </w:lvl>
    <w:lvl w:ilvl="6" w:tentative="0">
      <w:start w:val="1"/>
      <w:numFmt w:val="decimal"/>
      <w:suff w:val="nothing"/>
      <w:lvlText w:val="%1.%2.%3.%4.%5.%6.%7"/>
      <w:lvlJc w:val="left"/>
      <w:pPr>
        <w:tabs>
          <w:tab w:val="left" w:pos="3827"/>
        </w:tabs>
        <w:ind w:left="3827" w:hanging="1276"/>
      </w:pPr>
      <w:rPr>
        <w:rFonts w:hint="eastAsia"/>
      </w:rPr>
    </w:lvl>
    <w:lvl w:ilvl="7" w:tentative="0">
      <w:start w:val="1"/>
      <w:numFmt w:val="decimal"/>
      <w:suff w:val="nothing"/>
      <w:lvlText w:val="%1.%2.%3.%4.%5.%6.%7.%8"/>
      <w:lvlJc w:val="left"/>
      <w:pPr>
        <w:tabs>
          <w:tab w:val="left" w:pos="4394"/>
        </w:tabs>
        <w:ind w:left="4394" w:hanging="1418"/>
      </w:pPr>
      <w:rPr>
        <w:rFonts w:hint="eastAsia"/>
      </w:rPr>
    </w:lvl>
    <w:lvl w:ilvl="8" w:tentative="0">
      <w:start w:val="1"/>
      <w:numFmt w:val="decimal"/>
      <w:suff w:val="nothing"/>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C0BBB"/>
    <w:rsid w:val="0B1D3446"/>
    <w:rsid w:val="18AB1F57"/>
    <w:rsid w:val="2C2014A8"/>
    <w:rsid w:val="351806BB"/>
    <w:rsid w:val="397B5304"/>
    <w:rsid w:val="3A8C42F7"/>
    <w:rsid w:val="3A8D375B"/>
    <w:rsid w:val="3C4C03D3"/>
    <w:rsid w:val="50F747BE"/>
    <w:rsid w:val="544262C3"/>
    <w:rsid w:val="54582F62"/>
    <w:rsid w:val="60952961"/>
    <w:rsid w:val="72910529"/>
    <w:rsid w:val="7A7F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40" w:lineRule="exact"/>
      <w:ind w:firstLine="420" w:firstLineChars="200"/>
      <w:jc w:val="both"/>
    </w:pPr>
    <w:rPr>
      <w:rFonts w:ascii="宋体" w:hAnsi="宋体" w:eastAsia="宋体" w:cstheme="minorBidi"/>
      <w:kern w:val="2"/>
      <w:sz w:val="20"/>
      <w:szCs w:val="24"/>
      <w:lang w:val="en-US" w:eastAsia="zh-CN" w:bidi="ar-SA"/>
    </w:rPr>
  </w:style>
  <w:style w:type="paragraph" w:styleId="2">
    <w:name w:val="heading 1"/>
    <w:next w:val="1"/>
    <w:qFormat/>
    <w:uiPriority w:val="0"/>
    <w:pPr>
      <w:keepNext/>
      <w:keepLines/>
      <w:widowControl w:val="0"/>
      <w:numPr>
        <w:ilvl w:val="0"/>
        <w:numId w:val="1"/>
      </w:numPr>
      <w:suppressAutoHyphens w:val="0"/>
      <w:spacing w:before="100" w:beforeLines="0" w:beforeAutospacing="0" w:after="60" w:afterLines="0" w:afterAutospacing="0" w:line="360" w:lineRule="exact"/>
      <w:ind w:firstLine="0" w:firstLineChars="0"/>
      <w:jc w:val="both"/>
      <w:outlineLvl w:val="0"/>
    </w:pPr>
    <w:rPr>
      <w:rFonts w:hint="eastAsia" w:ascii="黑体" w:hAnsi="黑体" w:eastAsia="黑体" w:cs="黑体"/>
      <w:color w:val="000000"/>
      <w:kern w:val="44"/>
      <w:sz w:val="24"/>
    </w:rPr>
  </w:style>
  <w:style w:type="paragraph" w:styleId="3">
    <w:name w:val="heading 2"/>
    <w:next w:val="1"/>
    <w:unhideWhenUsed/>
    <w:qFormat/>
    <w:uiPriority w:val="0"/>
    <w:pPr>
      <w:keepNext/>
      <w:keepLines/>
      <w:widowControl w:val="0"/>
      <w:numPr>
        <w:ilvl w:val="1"/>
        <w:numId w:val="1"/>
      </w:numPr>
      <w:suppressAutoHyphens w:val="0"/>
      <w:spacing w:before="100" w:beforeLines="0" w:beforeAutospacing="0" w:after="60" w:afterLines="0" w:afterAutospacing="0" w:line="360" w:lineRule="exact"/>
      <w:ind w:firstLine="0" w:firstLineChars="0"/>
      <w:jc w:val="both"/>
      <w:outlineLvl w:val="1"/>
    </w:pPr>
    <w:rPr>
      <w:rFonts w:hint="eastAsia" w:ascii="黑体" w:hAnsi="黑体" w:eastAsia="黑体" w:cs="黑体"/>
      <w:color w:val="000000"/>
      <w:sz w:val="22"/>
    </w:rPr>
  </w:style>
  <w:style w:type="paragraph" w:styleId="4">
    <w:name w:val="heading 3"/>
    <w:next w:val="1"/>
    <w:semiHidden/>
    <w:unhideWhenUsed/>
    <w:qFormat/>
    <w:uiPriority w:val="0"/>
    <w:pPr>
      <w:keepNext/>
      <w:keepLines/>
      <w:widowControl w:val="0"/>
      <w:numPr>
        <w:ilvl w:val="2"/>
        <w:numId w:val="1"/>
      </w:numPr>
      <w:suppressAutoHyphens w:val="0"/>
      <w:spacing w:beforeLines="0" w:beforeAutospacing="0" w:afterLines="0" w:afterAutospacing="0" w:line="360" w:lineRule="exact"/>
      <w:ind w:firstLine="0" w:firstLineChars="0"/>
      <w:jc w:val="both"/>
      <w:outlineLvl w:val="2"/>
    </w:pPr>
    <w:rPr>
      <w:rFonts w:hint="eastAsia" w:ascii="宋体" w:hAnsi="宋体" w:eastAsia="宋体" w:cs="宋体"/>
      <w:color w:val="000000"/>
      <w:sz w:val="20"/>
    </w:rPr>
  </w:style>
  <w:style w:type="paragraph" w:styleId="5">
    <w:name w:val="heading 4"/>
    <w:next w:val="1"/>
    <w:semiHidden/>
    <w:unhideWhenUsed/>
    <w:qFormat/>
    <w:uiPriority w:val="0"/>
    <w:pPr>
      <w:keepNext/>
      <w:keepLines/>
      <w:widowControl w:val="0"/>
      <w:numPr>
        <w:ilvl w:val="3"/>
        <w:numId w:val="1"/>
      </w:numPr>
      <w:suppressAutoHyphens w:val="0"/>
      <w:spacing w:beforeLines="0" w:beforeAutospacing="0" w:afterLines="0" w:afterAutospacing="0" w:line="360" w:lineRule="exact"/>
      <w:ind w:firstLine="0" w:firstLineChars="0"/>
      <w:jc w:val="both"/>
      <w:outlineLvl w:val="3"/>
    </w:pPr>
    <w:rPr>
      <w:rFonts w:hint="eastAsia" w:ascii="宋体" w:hAnsi="宋体" w:eastAsia="宋体" w:cs="宋体"/>
      <w:color w:val="000000"/>
      <w:sz w:val="20"/>
    </w:rPr>
  </w:style>
  <w:style w:type="paragraph" w:styleId="6">
    <w:name w:val="heading 5"/>
    <w:next w:val="1"/>
    <w:semiHidden/>
    <w:unhideWhenUsed/>
    <w:qFormat/>
    <w:uiPriority w:val="0"/>
    <w:pPr>
      <w:keepNext/>
      <w:keepLines/>
      <w:widowControl w:val="0"/>
      <w:numPr>
        <w:ilvl w:val="4"/>
        <w:numId w:val="1"/>
      </w:numPr>
      <w:suppressAutoHyphens w:val="0"/>
      <w:spacing w:beforeLines="0" w:beforeAutospacing="0" w:afterLines="0" w:afterAutospacing="0" w:line="340" w:lineRule="exact"/>
      <w:ind w:firstLine="0" w:firstLineChars="0"/>
      <w:jc w:val="both"/>
      <w:outlineLvl w:val="4"/>
    </w:pPr>
    <w:rPr>
      <w:rFonts w:hint="eastAsia" w:ascii="宋体" w:hAnsi="宋体" w:eastAsia="宋体" w:cs="宋体"/>
      <w:color w:val="000000"/>
      <w:sz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Body Text"/>
    <w:basedOn w:val="1"/>
    <w:uiPriority w:val="0"/>
    <w:pPr>
      <w:spacing w:after="120" w:afterLines="0" w:afterAutospacing="0"/>
    </w:pPr>
    <w:rPr>
      <w:rFonts w:ascii="Times New Roman" w:hAnsi="Times New Roman" w:cs="Times New Roman"/>
    </w:rPr>
  </w:style>
  <w:style w:type="paragraph" w:styleId="8">
    <w:name w:val="footer"/>
    <w:qFormat/>
    <w:uiPriority w:val="0"/>
    <w:pPr>
      <w:widowControl w:val="0"/>
      <w:tabs>
        <w:tab w:val="center" w:pos="4153"/>
        <w:tab w:val="right" w:pos="8306"/>
      </w:tabs>
      <w:suppressAutoHyphens w:val="0"/>
      <w:snapToGrid w:val="0"/>
      <w:spacing w:line="240" w:lineRule="exact"/>
      <w:ind w:firstLine="400" w:firstLineChars="200"/>
      <w:jc w:val="both"/>
    </w:pPr>
    <w:rPr>
      <w:rFonts w:hint="eastAsia" w:ascii="宋体" w:hAnsi="宋体" w:eastAsia="宋体" w:cs="宋体"/>
      <w:color w:val="000000"/>
      <w:sz w:val="18"/>
    </w:rPr>
  </w:style>
  <w:style w:type="paragraph" w:styleId="9">
    <w:name w:val="header"/>
    <w:uiPriority w:val="0"/>
    <w:pPr>
      <w:widowControl w:val="0"/>
      <w:pBdr>
        <w:top w:val="none" w:color="auto" w:sz="0" w:space="1"/>
        <w:left w:val="none" w:color="auto" w:sz="0" w:space="4"/>
        <w:bottom w:val="none" w:color="auto" w:sz="0" w:space="1"/>
        <w:right w:val="none" w:color="auto" w:sz="0" w:space="4"/>
      </w:pBdr>
      <w:tabs>
        <w:tab w:val="center" w:pos="4153"/>
        <w:tab w:val="right" w:pos="8306"/>
      </w:tabs>
      <w:suppressAutoHyphens w:val="0"/>
      <w:snapToGrid w:val="0"/>
      <w:spacing w:line="240" w:lineRule="exact"/>
      <w:ind w:firstLine="400" w:firstLineChars="200"/>
      <w:jc w:val="center"/>
      <w:outlineLvl w:val="9"/>
    </w:pPr>
    <w:rPr>
      <w:rFonts w:hint="eastAsia" w:ascii="宋体" w:hAnsi="宋体" w:eastAsia="宋体" w:cs="宋体"/>
      <w:color w:val="000000"/>
      <w:sz w:val="18"/>
    </w:rPr>
  </w:style>
  <w:style w:type="paragraph" w:styleId="10">
    <w:name w:val="table of figures"/>
    <w:next w:val="1"/>
    <w:qFormat/>
    <w:uiPriority w:val="0"/>
    <w:pPr>
      <w:widowControl w:val="0"/>
      <w:suppressAutoHyphens w:val="0"/>
      <w:spacing w:line="340" w:lineRule="exact"/>
      <w:ind w:left="800" w:leftChars="200" w:hanging="400" w:hangingChars="200"/>
      <w:jc w:val="both"/>
    </w:pPr>
    <w:rPr>
      <w:rFonts w:hint="eastAsia" w:ascii="宋体" w:hAnsi="宋体" w:eastAsia="宋体" w:cs="宋体"/>
      <w:color w:val="00000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大标题"/>
    <w:basedOn w:val="1"/>
    <w:next w:val="15"/>
    <w:qFormat/>
    <w:uiPriority w:val="0"/>
    <w:pPr>
      <w:spacing w:line="500" w:lineRule="exact"/>
      <w:ind w:firstLine="0" w:firstLineChars="0"/>
      <w:jc w:val="center"/>
      <w:outlineLvl w:val="0"/>
    </w:pPr>
    <w:rPr>
      <w:rFonts w:hint="eastAsia" w:ascii="黑体" w:hAnsi="黑体" w:eastAsia="黑体"/>
      <w:sz w:val="40"/>
      <w:szCs w:val="40"/>
    </w:rPr>
  </w:style>
  <w:style w:type="paragraph" w:customStyle="1" w:styleId="15">
    <w:name w:val="摘要内容"/>
    <w:basedOn w:val="1"/>
    <w:next w:val="1"/>
    <w:link w:val="35"/>
    <w:qFormat/>
    <w:uiPriority w:val="0"/>
    <w:pPr>
      <w:spacing w:line="360" w:lineRule="exact"/>
      <w:ind w:firstLine="0" w:firstLineChars="0"/>
    </w:pPr>
    <w:rPr>
      <w:rFonts w:hint="eastAsia" w:ascii="楷体" w:hAnsi="楷体" w:eastAsia="楷体"/>
      <w:szCs w:val="20"/>
    </w:rPr>
  </w:style>
  <w:style w:type="paragraph" w:customStyle="1" w:styleId="16">
    <w:name w:val="摘要"/>
    <w:next w:val="1"/>
    <w:link w:val="34"/>
    <w:qFormat/>
    <w:uiPriority w:val="0"/>
    <w:pPr>
      <w:widowControl w:val="0"/>
      <w:suppressAutoHyphens w:val="0"/>
      <w:spacing w:line="340" w:lineRule="exact"/>
      <w:ind w:firstLine="0" w:firstLineChars="0"/>
      <w:jc w:val="both"/>
    </w:pPr>
    <w:rPr>
      <w:rFonts w:hint="eastAsia" w:ascii="黑体" w:hAnsi="黑体" w:eastAsia="黑体" w:cs="黑体"/>
      <w:b/>
      <w:bCs/>
      <w:color w:val="000000"/>
      <w:szCs w:val="20"/>
    </w:rPr>
  </w:style>
  <w:style w:type="paragraph" w:customStyle="1" w:styleId="17">
    <w:name w:val="表标题"/>
    <w:basedOn w:val="1"/>
    <w:next w:val="1"/>
    <w:qFormat/>
    <w:uiPriority w:val="0"/>
    <w:pPr>
      <w:spacing w:line="240" w:lineRule="auto"/>
      <w:ind w:firstLine="0" w:firstLineChars="0"/>
      <w:jc w:val="center"/>
    </w:pPr>
    <w:rPr>
      <w:rFonts w:hint="eastAsia" w:ascii="黑体" w:hAnsi="黑体" w:eastAsia="黑体"/>
      <w:sz w:val="16"/>
      <w:szCs w:val="16"/>
    </w:rPr>
  </w:style>
  <w:style w:type="paragraph" w:customStyle="1" w:styleId="18">
    <w:name w:val="参考文献内容"/>
    <w:basedOn w:val="1"/>
    <w:next w:val="1"/>
    <w:qFormat/>
    <w:uiPriority w:val="0"/>
    <w:pPr>
      <w:spacing w:line="340" w:lineRule="exact"/>
      <w:ind w:firstLine="0" w:firstLineChars="0"/>
      <w:jc w:val="both"/>
    </w:pPr>
    <w:rPr>
      <w:rFonts w:hint="eastAsia" w:ascii="仿宋" w:hAnsi="仿宋" w:eastAsia="仿宋"/>
      <w:szCs w:val="20"/>
    </w:rPr>
  </w:style>
  <w:style w:type="paragraph" w:customStyle="1" w:styleId="19">
    <w:name w:val="标题识别"/>
    <w:basedOn w:val="1"/>
    <w:uiPriority w:val="0"/>
  </w:style>
  <w:style w:type="paragraph" w:customStyle="1" w:styleId="20">
    <w:name w:val="摘要正文"/>
    <w:uiPriority w:val="0"/>
    <w:pPr>
      <w:widowControl w:val="0"/>
      <w:suppressAutoHyphens w:val="0"/>
      <w:spacing w:line="340" w:lineRule="exact"/>
      <w:jc w:val="both"/>
    </w:pPr>
    <w:rPr>
      <w:rFonts w:hint="eastAsia" w:ascii="楷体" w:hAnsi="楷体" w:eastAsia="楷体" w:cs="楷体"/>
      <w:color w:val="000000"/>
    </w:rPr>
  </w:style>
  <w:style w:type="paragraph" w:customStyle="1" w:styleId="21">
    <w:name w:val="参考文献正文"/>
    <w:qFormat/>
    <w:uiPriority w:val="0"/>
    <w:pPr>
      <w:widowControl w:val="0"/>
      <w:suppressAutoHyphens w:val="0"/>
      <w:spacing w:line="340" w:lineRule="exact"/>
      <w:jc w:val="both"/>
    </w:pPr>
    <w:rPr>
      <w:rFonts w:hint="eastAsia" w:ascii="仿宋" w:hAnsi="仿宋" w:eastAsia="仿宋" w:cs="仿宋"/>
      <w:color w:val="000000"/>
    </w:rPr>
  </w:style>
  <w:style w:type="paragraph" w:customStyle="1" w:styleId="22">
    <w:name w:val="TOC 标题"/>
    <w:qFormat/>
    <w:uiPriority w:val="0"/>
    <w:pPr>
      <w:keepNext/>
      <w:widowControl w:val="0"/>
      <w:suppressAutoHyphens w:val="0"/>
      <w:spacing w:before="340" w:after="330" w:line="578" w:lineRule="atLeast"/>
      <w:ind w:firstLine="400" w:firstLineChars="200"/>
      <w:jc w:val="both"/>
    </w:pPr>
    <w:rPr>
      <w:rFonts w:hint="eastAsia" w:ascii="宋体" w:hAnsi="宋体" w:eastAsia="宋体" w:cs="宋体"/>
      <w:b/>
      <w:color w:val="000000"/>
      <w:sz w:val="44"/>
    </w:rPr>
  </w:style>
  <w:style w:type="paragraph" w:customStyle="1" w:styleId="23">
    <w:name w:val="TOC 1"/>
    <w:qFormat/>
    <w:uiPriority w:val="0"/>
    <w:pPr>
      <w:widowControl w:val="0"/>
      <w:suppressAutoHyphens w:val="0"/>
      <w:spacing w:line="340" w:lineRule="exact"/>
      <w:ind w:firstLine="400" w:firstLineChars="200"/>
      <w:jc w:val="both"/>
    </w:pPr>
    <w:rPr>
      <w:rFonts w:hint="eastAsia" w:ascii="宋体" w:hAnsi="宋体" w:eastAsia="宋体" w:cs="宋体"/>
      <w:color w:val="000000"/>
    </w:rPr>
  </w:style>
  <w:style w:type="paragraph" w:customStyle="1" w:styleId="24">
    <w:name w:val="TOC 2"/>
    <w:qFormat/>
    <w:uiPriority w:val="0"/>
    <w:pPr>
      <w:widowControl w:val="0"/>
      <w:suppressAutoHyphens w:val="0"/>
      <w:spacing w:line="340" w:lineRule="exact"/>
      <w:ind w:left="400" w:leftChars="200" w:firstLine="400" w:firstLineChars="200"/>
      <w:jc w:val="both"/>
    </w:pPr>
    <w:rPr>
      <w:rFonts w:hint="eastAsia" w:ascii="宋体" w:hAnsi="宋体" w:eastAsia="宋体" w:cs="宋体"/>
      <w:color w:val="000000"/>
    </w:rPr>
  </w:style>
  <w:style w:type="paragraph" w:customStyle="1" w:styleId="25">
    <w:name w:val="TOC 3"/>
    <w:qFormat/>
    <w:uiPriority w:val="0"/>
    <w:pPr>
      <w:widowControl w:val="0"/>
      <w:suppressAutoHyphens w:val="0"/>
      <w:spacing w:line="340" w:lineRule="exact"/>
      <w:ind w:left="800" w:leftChars="400" w:firstLine="400" w:firstLineChars="200"/>
      <w:jc w:val="both"/>
    </w:pPr>
    <w:rPr>
      <w:rFonts w:hint="eastAsia" w:ascii="宋体" w:hAnsi="宋体" w:eastAsia="宋体" w:cs="宋体"/>
      <w:color w:val="000000"/>
    </w:rPr>
  </w:style>
  <w:style w:type="paragraph" w:customStyle="1" w:styleId="26">
    <w:name w:val="我的正文"/>
    <w:uiPriority w:val="0"/>
    <w:pPr>
      <w:widowControl w:val="0"/>
      <w:suppressAutoHyphens w:val="0"/>
      <w:spacing w:line="340" w:lineRule="exact"/>
      <w:ind w:firstLine="400" w:firstLineChars="200"/>
      <w:jc w:val="both"/>
    </w:pPr>
    <w:rPr>
      <w:rFonts w:hint="eastAsia" w:ascii="宋体" w:hAnsi="宋体" w:eastAsia="宋体" w:cs="宋体"/>
      <w:color w:val="000000"/>
    </w:rPr>
  </w:style>
  <w:style w:type="paragraph" w:customStyle="1" w:styleId="27">
    <w:name w:val="附录"/>
    <w:qFormat/>
    <w:uiPriority w:val="0"/>
    <w:pPr>
      <w:widowControl w:val="0"/>
      <w:suppressAutoHyphens w:val="0"/>
      <w:spacing w:line="340" w:lineRule="exact"/>
      <w:ind w:firstLine="400" w:firstLineChars="200"/>
      <w:jc w:val="both"/>
    </w:pPr>
    <w:rPr>
      <w:rFonts w:hint="eastAsia" w:ascii="宋体" w:hAnsi="宋体" w:eastAsia="仿宋" w:cs="宋体"/>
      <w:color w:val="000000"/>
    </w:rPr>
  </w:style>
  <w:style w:type="paragraph" w:customStyle="1" w:styleId="28">
    <w:name w:val="表格文本"/>
    <w:qFormat/>
    <w:uiPriority w:val="0"/>
    <w:pPr>
      <w:widowControl w:val="0"/>
      <w:suppressAutoHyphens w:val="0"/>
      <w:spacing w:line="340" w:lineRule="exact"/>
      <w:ind w:firstLine="400" w:firstLineChars="200"/>
      <w:jc w:val="both"/>
    </w:pPr>
    <w:rPr>
      <w:rFonts w:hint="eastAsia" w:ascii="宋体" w:hAnsi="宋体" w:eastAsia="宋体" w:cs="宋体"/>
      <w:color w:val="000000"/>
      <w:sz w:val="16"/>
    </w:rPr>
  </w:style>
  <w:style w:type="paragraph" w:customStyle="1" w:styleId="29">
    <w:name w:val="参考文献"/>
    <w:uiPriority w:val="0"/>
    <w:pPr>
      <w:keepNext/>
      <w:widowControl w:val="0"/>
      <w:suppressAutoHyphens w:val="0"/>
      <w:spacing w:before="100" w:after="60" w:line="360" w:lineRule="exact"/>
      <w:jc w:val="center"/>
      <w:outlineLvl w:val="0"/>
    </w:pPr>
    <w:rPr>
      <w:rFonts w:hint="eastAsia" w:ascii="黑体" w:hAnsi="黑体" w:eastAsia="黑体" w:cs="黑体"/>
      <w:color w:val="000000"/>
      <w:sz w:val="24"/>
    </w:rPr>
  </w:style>
  <w:style w:type="paragraph" w:customStyle="1" w:styleId="30">
    <w:name w:val="致谢"/>
    <w:qFormat/>
    <w:uiPriority w:val="0"/>
    <w:pPr>
      <w:widowControl w:val="0"/>
      <w:suppressAutoHyphens w:val="0"/>
      <w:spacing w:line="340" w:lineRule="exact"/>
      <w:ind w:firstLine="400" w:firstLineChars="200"/>
      <w:jc w:val="both"/>
    </w:pPr>
    <w:rPr>
      <w:rFonts w:hint="eastAsia" w:ascii="宋体" w:hAnsi="宋体" w:eastAsia="仿宋" w:cs="宋体"/>
      <w:color w:val="000000"/>
    </w:rPr>
  </w:style>
  <w:style w:type="paragraph" w:customStyle="1" w:styleId="31">
    <w:name w:val="图片标题"/>
    <w:qFormat/>
    <w:uiPriority w:val="0"/>
    <w:pPr>
      <w:widowControl w:val="0"/>
      <w:suppressAutoHyphens w:val="0"/>
      <w:spacing w:line="340" w:lineRule="exact"/>
      <w:ind w:firstLine="400" w:firstLineChars="200"/>
      <w:jc w:val="center"/>
    </w:pPr>
    <w:rPr>
      <w:rFonts w:hint="eastAsia" w:ascii="黑体" w:hAnsi="黑体" w:eastAsia="黑体" w:cs="黑体"/>
      <w:color w:val="000000"/>
      <w:sz w:val="18"/>
    </w:rPr>
  </w:style>
  <w:style w:type="paragraph" w:customStyle="1" w:styleId="32">
    <w:name w:val="表格标题"/>
    <w:qFormat/>
    <w:uiPriority w:val="0"/>
    <w:pPr>
      <w:widowControl w:val="0"/>
      <w:suppressAutoHyphens w:val="0"/>
      <w:jc w:val="center"/>
    </w:pPr>
    <w:rPr>
      <w:rFonts w:hint="eastAsia" w:ascii="黑体" w:hAnsi="黑体" w:eastAsia="黑体" w:cs="黑体"/>
      <w:color w:val="000000"/>
      <w:sz w:val="16"/>
    </w:rPr>
  </w:style>
  <w:style w:type="paragraph" w:customStyle="1" w:styleId="33">
    <w:name w:val="论文题目"/>
    <w:uiPriority w:val="0"/>
    <w:pPr>
      <w:widowControl w:val="0"/>
      <w:suppressAutoHyphens w:val="0"/>
      <w:spacing w:line="500" w:lineRule="exact"/>
      <w:jc w:val="center"/>
      <w:outlineLvl w:val="0"/>
    </w:pPr>
    <w:rPr>
      <w:rFonts w:hint="eastAsia" w:ascii="黑体" w:hAnsi="黑体" w:eastAsia="黑体" w:cs="黑体"/>
      <w:color w:val="000000"/>
      <w:sz w:val="40"/>
    </w:rPr>
  </w:style>
  <w:style w:type="character" w:customStyle="1" w:styleId="34">
    <w:name w:val="摘要 Char"/>
    <w:link w:val="16"/>
    <w:uiPriority w:val="0"/>
    <w:rPr>
      <w:rFonts w:hint="eastAsia" w:ascii="黑体" w:hAnsi="黑体" w:eastAsia="黑体" w:cs="黑体"/>
      <w:b/>
      <w:bCs/>
      <w:color w:val="000000"/>
      <w:szCs w:val="20"/>
    </w:rPr>
  </w:style>
  <w:style w:type="character" w:customStyle="1" w:styleId="35">
    <w:name w:val="摘要内容 Char"/>
    <w:link w:val="15"/>
    <w:uiPriority w:val="0"/>
    <w:rPr>
      <w:rFonts w:hint="eastAsia" w:ascii="楷体" w:hAnsi="楷体" w:eastAsia="楷体"/>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4866</Words>
  <Characters>5050</Characters>
  <Lines>0</Lines>
  <Paragraphs>0</Paragraphs>
  <TotalTime>22</TotalTime>
  <ScaleCrop>false</ScaleCrop>
  <LinksUpToDate>false</LinksUpToDate>
  <CharactersWithSpaces>5053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2024-12-24T05:55:00Z</dcterms:created>
  <dc:creator>壑</dc:creator>
  <cp:lastModifiedBy>我叫56</cp:lastModifiedBy>
  <dcterms:modified xsi:type="dcterms:W3CDTF">2025-03-27T11:57:36Z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24E712571EFC429E83166FEB45B5D853_13</vt:lpwstr>
  </property>
  <property fmtid="{D5CDD505-2E9C-101B-9397-08002B2CF9AE}" pid="4" name="KSOTemplateDocerSaveRecord">
    <vt:lpwstr>eyJoZGlkIjoiNjY2YTJiMGQ5Zjc0ZDNiNjgyMGM0YzU5NTlmOWFmNDgiLCJ1c2VySWQiOiI3ODM0MDkxMTEifQ==</vt:lpwstr>
  </property>
</Properties>
</file>